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17E" w:rsidRPr="0088117E" w:rsidRDefault="0088117E" w:rsidP="0088117E">
      <w:pPr>
        <w:spacing w:line="480" w:lineRule="auto"/>
        <w:ind w:firstLine="720"/>
        <w:rPr>
          <w:rFonts w:ascii="Times New Roman" w:hAnsi="Times New Roman" w:cs="Times New Roman"/>
          <w:sz w:val="24"/>
          <w:szCs w:val="24"/>
        </w:rPr>
      </w:pPr>
    </w:p>
    <w:p w:rsidR="0088117E" w:rsidRPr="0088117E" w:rsidRDefault="0088117E" w:rsidP="0088117E">
      <w:pPr>
        <w:spacing w:line="480" w:lineRule="auto"/>
        <w:ind w:firstLine="720"/>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r w:rsidRPr="0088117E">
        <w:rPr>
          <w:rFonts w:ascii="Times New Roman" w:hAnsi="Times New Roman" w:cs="Times New Roman"/>
          <w:sz w:val="24"/>
          <w:szCs w:val="24"/>
        </w:rPr>
        <w:t>Name</w:t>
      </w:r>
    </w:p>
    <w:p w:rsidR="0088117E" w:rsidRPr="0088117E" w:rsidRDefault="0088117E" w:rsidP="0088117E">
      <w:pPr>
        <w:spacing w:line="480" w:lineRule="auto"/>
        <w:ind w:firstLine="720"/>
        <w:jc w:val="center"/>
        <w:rPr>
          <w:rFonts w:ascii="Times New Roman" w:hAnsi="Times New Roman" w:cs="Times New Roman"/>
          <w:sz w:val="24"/>
          <w:szCs w:val="24"/>
        </w:rPr>
      </w:pPr>
      <w:r w:rsidRPr="0088117E">
        <w:rPr>
          <w:rFonts w:ascii="Times New Roman" w:hAnsi="Times New Roman" w:cs="Times New Roman"/>
          <w:sz w:val="24"/>
          <w:szCs w:val="24"/>
        </w:rPr>
        <w:t>Institution</w:t>
      </w:r>
    </w:p>
    <w:p w:rsidR="0088117E" w:rsidRPr="0088117E" w:rsidRDefault="0088117E" w:rsidP="0088117E">
      <w:pPr>
        <w:spacing w:line="480" w:lineRule="auto"/>
        <w:ind w:firstLine="720"/>
        <w:jc w:val="center"/>
        <w:rPr>
          <w:rFonts w:ascii="Times New Roman" w:hAnsi="Times New Roman" w:cs="Times New Roman"/>
          <w:sz w:val="24"/>
          <w:szCs w:val="24"/>
        </w:rPr>
      </w:pPr>
      <w:r w:rsidRPr="0088117E">
        <w:rPr>
          <w:rFonts w:ascii="Times New Roman" w:hAnsi="Times New Roman" w:cs="Times New Roman"/>
          <w:sz w:val="24"/>
          <w:szCs w:val="24"/>
        </w:rPr>
        <w:t>Date</w:t>
      </w:r>
    </w:p>
    <w:p w:rsidR="0088117E" w:rsidRPr="0088117E" w:rsidRDefault="0088117E" w:rsidP="0088117E">
      <w:pPr>
        <w:spacing w:line="480" w:lineRule="auto"/>
        <w:ind w:firstLine="720"/>
        <w:jc w:val="center"/>
        <w:rPr>
          <w:rFonts w:ascii="Times New Roman" w:hAnsi="Times New Roman" w:cs="Times New Roman"/>
          <w:sz w:val="24"/>
          <w:szCs w:val="24"/>
        </w:rPr>
      </w:pPr>
      <w:r w:rsidRPr="0088117E">
        <w:rPr>
          <w:rFonts w:ascii="Times New Roman" w:hAnsi="Times New Roman" w:cs="Times New Roman"/>
          <w:sz w:val="24"/>
          <w:szCs w:val="24"/>
        </w:rPr>
        <w:t>Law</w:t>
      </w: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Pr="0088117E" w:rsidRDefault="0088117E" w:rsidP="0088117E">
      <w:pPr>
        <w:spacing w:line="480" w:lineRule="auto"/>
        <w:ind w:firstLine="720"/>
        <w:jc w:val="center"/>
        <w:rPr>
          <w:rFonts w:ascii="Times New Roman" w:hAnsi="Times New Roman" w:cs="Times New Roman"/>
          <w:sz w:val="24"/>
          <w:szCs w:val="24"/>
        </w:rPr>
      </w:pPr>
    </w:p>
    <w:p w:rsidR="0088117E" w:rsidRDefault="0088117E" w:rsidP="0088117E">
      <w:pPr>
        <w:spacing w:line="480" w:lineRule="auto"/>
        <w:rPr>
          <w:rFonts w:ascii="Times New Roman" w:hAnsi="Times New Roman" w:cs="Times New Roman"/>
          <w:sz w:val="24"/>
          <w:szCs w:val="24"/>
        </w:rPr>
      </w:pPr>
    </w:p>
    <w:p w:rsidR="005C226C" w:rsidRPr="005C226C" w:rsidRDefault="005C226C" w:rsidP="005C226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5C226C">
        <w:rPr>
          <w:rFonts w:ascii="Times New Roman" w:hAnsi="Times New Roman" w:cs="Times New Roman"/>
          <w:sz w:val="24"/>
          <w:szCs w:val="24"/>
        </w:rPr>
        <w:t>The New Orleans Police Department had a corruption reputation for a number of years which led to the hindrance of its activities in public to ensure law and order maintenance. Overall, the most evident issues presented were abuse, discrimination and lawlessness. The code of conduct among the officers was not in any way acceptable as civilians were not in any way guaranteed about their lives. The expectations about a police department are trust and honesty but it turned out that citizens had fear to approach this department due to violence against civilians. “A place where one’s view of the police depended largely on one’s race and socioeconomic background.”</w:t>
      </w:r>
    </w:p>
    <w:p w:rsidR="005C226C" w:rsidRPr="005C226C" w:rsidRDefault="005C226C" w:rsidP="005C226C">
      <w:pPr>
        <w:spacing w:line="480" w:lineRule="auto"/>
        <w:ind w:firstLine="720"/>
        <w:rPr>
          <w:rFonts w:ascii="Times New Roman" w:hAnsi="Times New Roman" w:cs="Times New Roman"/>
          <w:sz w:val="24"/>
          <w:szCs w:val="24"/>
        </w:rPr>
      </w:pPr>
      <w:r w:rsidRPr="005C226C">
        <w:rPr>
          <w:rFonts w:ascii="Times New Roman" w:hAnsi="Times New Roman" w:cs="Times New Roman"/>
          <w:sz w:val="24"/>
          <w:szCs w:val="24"/>
        </w:rPr>
        <w:t xml:space="preserve">When it came to NOPD had a pattern and practice of unconstitutional conduct and violation of federal law in several areas there were revelations made about consent decrees, transparency, accountability and oversight. The department conducted and shot innocent civilians without knowledge leading to many instances of insecurities. In terms of accountability, the New Orleans Police Department was not held accountable due to the weak systems that were available. This led to federal laws violations and unconstitutional conduct practice. The police department was rogue as no one could be held accountable for the unconstitutional killings and lack of order when enhancing order. “NOPD had a pattern and practice of unconstitutional conduct and violation of federal law in several areas such as ethnic and racial profiling, arrests, excessive use of force, arrests and searches, etc. (Addessi &amp; College of Staten Island, 2017) </w:t>
      </w:r>
    </w:p>
    <w:p w:rsidR="005C226C" w:rsidRPr="005C226C" w:rsidRDefault="005C226C" w:rsidP="005C226C">
      <w:pPr>
        <w:spacing w:line="480" w:lineRule="auto"/>
        <w:ind w:firstLine="720"/>
        <w:rPr>
          <w:rFonts w:ascii="Times New Roman" w:hAnsi="Times New Roman" w:cs="Times New Roman"/>
          <w:sz w:val="24"/>
          <w:szCs w:val="24"/>
        </w:rPr>
      </w:pPr>
      <w:r w:rsidRPr="005C226C">
        <w:rPr>
          <w:rFonts w:ascii="Times New Roman" w:hAnsi="Times New Roman" w:cs="Times New Roman"/>
          <w:sz w:val="24"/>
          <w:szCs w:val="24"/>
        </w:rPr>
        <w:t xml:space="preserve">From the perspective of criminal justice what surprised me most was the fact that the expectations of a police department in enhancing public trust was exact opposite. This is because, the public had fear in approaching and reporting cases to the New Orleans Police Department. Therefore, the expectations to trust the department in maintaining law and order were absent and the department was the source of sufferings among civilians. </w:t>
      </w:r>
    </w:p>
    <w:p w:rsidR="005C226C" w:rsidRPr="005C226C" w:rsidRDefault="005C226C" w:rsidP="005C226C">
      <w:pPr>
        <w:spacing w:line="480" w:lineRule="auto"/>
        <w:rPr>
          <w:rFonts w:ascii="Times New Roman" w:hAnsi="Times New Roman" w:cs="Times New Roman"/>
          <w:sz w:val="24"/>
          <w:szCs w:val="24"/>
        </w:rPr>
      </w:pPr>
      <w:r w:rsidRPr="005C226C">
        <w:rPr>
          <w:rFonts w:ascii="Times New Roman" w:hAnsi="Times New Roman" w:cs="Times New Roman"/>
          <w:sz w:val="24"/>
          <w:szCs w:val="24"/>
        </w:rPr>
        <w:lastRenderedPageBreak/>
        <w:t xml:space="preserve">Realistically, there are efforts that could have been geared towards assisting victims and families. At first investigation would have been done in the best possible way to hold accountable the police officers that were found violating the rules of law. For example, the police officers who shot down Danny Brumfield would have been taken in a court of law to be a lesson to others. Police officers should not in any way shoot a person without a viable reason. “With this in mind, there would be the assurance of accountability among the police officers leading to law and order.” (Gotts &amp; American Bar Association, 2001) </w:t>
      </w:r>
    </w:p>
    <w:p w:rsidR="005C226C" w:rsidRPr="005C226C" w:rsidRDefault="005C226C" w:rsidP="005C226C">
      <w:pPr>
        <w:spacing w:line="480" w:lineRule="auto"/>
        <w:ind w:firstLine="720"/>
        <w:rPr>
          <w:rFonts w:ascii="Times New Roman" w:hAnsi="Times New Roman" w:cs="Times New Roman"/>
          <w:sz w:val="24"/>
          <w:szCs w:val="24"/>
        </w:rPr>
      </w:pPr>
      <w:r w:rsidRPr="005C226C">
        <w:rPr>
          <w:rFonts w:ascii="Times New Roman" w:hAnsi="Times New Roman" w:cs="Times New Roman"/>
          <w:sz w:val="24"/>
          <w:szCs w:val="24"/>
        </w:rPr>
        <w:t xml:space="preserve">Since then, a lot of investigations have been done to determine the best way possible to enhance conduct. It was evident the systems were ineffective which led to a lack of accountability. Therefore, changes were made to the way officers use force and even conduct in terms of interrogations, searches and stops. Furthermore, a consent decree has led to transparency and civilization. “Arguably the most progress has been made in the department’s transparency.” Although justice, in the end, has not been served effectively, there has been tremendous progress as crime has been on the low due to transparency and documentation. </w:t>
      </w:r>
    </w:p>
    <w:p w:rsidR="005C226C" w:rsidRPr="005C226C" w:rsidRDefault="005C226C" w:rsidP="005C226C">
      <w:pPr>
        <w:spacing w:line="480" w:lineRule="auto"/>
        <w:ind w:firstLine="720"/>
        <w:rPr>
          <w:rFonts w:ascii="Times New Roman" w:hAnsi="Times New Roman" w:cs="Times New Roman"/>
          <w:sz w:val="24"/>
          <w:szCs w:val="24"/>
        </w:rPr>
      </w:pPr>
      <w:r w:rsidRPr="005C226C">
        <w:rPr>
          <w:rFonts w:ascii="Times New Roman" w:hAnsi="Times New Roman" w:cs="Times New Roman"/>
          <w:sz w:val="24"/>
          <w:szCs w:val="24"/>
        </w:rPr>
        <w:t xml:space="preserve">Tactics used to reform NOPD can be utilized by other police departments to stop the widespread injustices in the criminal justice system of the country. One way is to file criminal charges against officers found to have violated the rules. When it comes to recruitment, evaluation, supervision, training and investigation practices, all should be geared towards an effective criminal justice system where transparency and respect to the rules of law are adhered to. Overall when all this are enhanced, people will develop trust with the police departments leading to attainment of peace and effective collaborations overall. </w:t>
      </w:r>
    </w:p>
    <w:p w:rsidR="005C226C" w:rsidRPr="005C226C" w:rsidRDefault="005C226C" w:rsidP="005C226C">
      <w:pPr>
        <w:spacing w:line="480" w:lineRule="auto"/>
        <w:rPr>
          <w:rFonts w:ascii="Times New Roman" w:hAnsi="Times New Roman" w:cs="Times New Roman"/>
          <w:sz w:val="24"/>
          <w:szCs w:val="24"/>
        </w:rPr>
      </w:pPr>
      <w:r w:rsidRPr="005C226C">
        <w:rPr>
          <w:rFonts w:ascii="Times New Roman" w:hAnsi="Times New Roman" w:cs="Times New Roman"/>
          <w:sz w:val="24"/>
          <w:szCs w:val="24"/>
        </w:rPr>
        <w:t xml:space="preserve">The role of recruiting, selecting, training and educating police officers should not in any way be underrated. One of the roles these process enhance is attainment of competent individuals </w:t>
      </w:r>
      <w:r w:rsidRPr="005C226C">
        <w:rPr>
          <w:rFonts w:ascii="Times New Roman" w:hAnsi="Times New Roman" w:cs="Times New Roman"/>
          <w:sz w:val="24"/>
          <w:szCs w:val="24"/>
        </w:rPr>
        <w:lastRenderedPageBreak/>
        <w:t xml:space="preserve">who always involve reasoning logically before making any decision. In addition, only the competent and qualified officers will be deployed and this, in turn, will reduce lawlessness, abuse and discrimination. The emergence of cases that would have otherwise required to think before acting will reduce due to the roles that education will play towards the attainment of a society that adheres to respect and care for others. </w:t>
      </w:r>
    </w:p>
    <w:p w:rsidR="005C226C" w:rsidRPr="0088117E" w:rsidRDefault="005C226C" w:rsidP="005C226C">
      <w:pPr>
        <w:spacing w:line="480" w:lineRule="auto"/>
        <w:ind w:firstLine="720"/>
        <w:rPr>
          <w:rFonts w:ascii="Times New Roman" w:hAnsi="Times New Roman" w:cs="Times New Roman"/>
          <w:color w:val="000000"/>
          <w:sz w:val="24"/>
          <w:szCs w:val="24"/>
        </w:rPr>
      </w:pPr>
      <w:r w:rsidRPr="005C226C">
        <w:rPr>
          <w:rFonts w:ascii="Times New Roman" w:hAnsi="Times New Roman" w:cs="Times New Roman"/>
          <w:sz w:val="24"/>
          <w:szCs w:val="24"/>
        </w:rPr>
        <w:t>The scholarly article has put a lot of emphasis regarding the history behind the NOPD idea in terms of the history that led to the development of fear by the public towards the attainment of a peaceful society. Overall, there was so much discrimination and an individual would be spared or attacked depending on their background largely on race or even socioeconomic. With this in mind high profile violence was evident among the black people and low in scenarios that involved the white people. However, with a lot of emphases geared towards monitoring and the right personnel in the police force positions, there is hope that can be seen and this will lead to an effective policy force where public trust will prevail. However, a lot needs to be done to win the residents trust back.</w:t>
      </w:r>
    </w:p>
    <w:p w:rsidR="0088117E" w:rsidRPr="0088117E" w:rsidRDefault="0088117E" w:rsidP="0088117E">
      <w:pPr>
        <w:spacing w:line="480" w:lineRule="auto"/>
        <w:rPr>
          <w:rFonts w:ascii="Times New Roman" w:hAnsi="Times New Roman" w:cs="Times New Roman"/>
          <w:color w:val="000000"/>
          <w:sz w:val="24"/>
          <w:szCs w:val="24"/>
        </w:rPr>
      </w:pPr>
    </w:p>
    <w:p w:rsidR="0088117E" w:rsidRPr="0088117E" w:rsidRDefault="0088117E" w:rsidP="0088117E">
      <w:pPr>
        <w:spacing w:line="480" w:lineRule="auto"/>
        <w:rPr>
          <w:rFonts w:ascii="Times New Roman" w:hAnsi="Times New Roman" w:cs="Times New Roman"/>
          <w:color w:val="000000"/>
          <w:sz w:val="24"/>
          <w:szCs w:val="24"/>
        </w:rPr>
      </w:pPr>
    </w:p>
    <w:p w:rsidR="0088117E" w:rsidRPr="0088117E" w:rsidRDefault="0088117E" w:rsidP="0088117E">
      <w:pPr>
        <w:spacing w:line="480" w:lineRule="auto"/>
        <w:rPr>
          <w:rFonts w:ascii="Times New Roman" w:hAnsi="Times New Roman" w:cs="Times New Roman"/>
          <w:color w:val="000000"/>
          <w:sz w:val="24"/>
          <w:szCs w:val="24"/>
        </w:rPr>
      </w:pPr>
    </w:p>
    <w:p w:rsidR="0088117E" w:rsidRPr="0088117E" w:rsidRDefault="0088117E" w:rsidP="0088117E">
      <w:pPr>
        <w:spacing w:line="480" w:lineRule="auto"/>
        <w:rPr>
          <w:rFonts w:ascii="Times New Roman" w:hAnsi="Times New Roman" w:cs="Times New Roman"/>
          <w:color w:val="000000"/>
          <w:sz w:val="24"/>
          <w:szCs w:val="24"/>
        </w:rPr>
      </w:pPr>
    </w:p>
    <w:p w:rsidR="0088117E" w:rsidRPr="0088117E" w:rsidRDefault="0088117E" w:rsidP="0088117E">
      <w:pPr>
        <w:spacing w:line="480" w:lineRule="auto"/>
        <w:rPr>
          <w:rFonts w:ascii="Times New Roman" w:hAnsi="Times New Roman" w:cs="Times New Roman"/>
          <w:color w:val="000000"/>
          <w:sz w:val="24"/>
          <w:szCs w:val="24"/>
        </w:rPr>
      </w:pPr>
    </w:p>
    <w:p w:rsidR="0088117E" w:rsidRPr="0088117E" w:rsidRDefault="0088117E" w:rsidP="0088117E">
      <w:pPr>
        <w:spacing w:line="480" w:lineRule="auto"/>
        <w:rPr>
          <w:rFonts w:ascii="Times New Roman" w:hAnsi="Times New Roman" w:cs="Times New Roman"/>
          <w:color w:val="000000"/>
          <w:sz w:val="24"/>
          <w:szCs w:val="24"/>
        </w:rPr>
      </w:pPr>
    </w:p>
    <w:p w:rsidR="0088117E" w:rsidRDefault="005C226C" w:rsidP="005C226C">
      <w:pPr>
        <w:tabs>
          <w:tab w:val="left" w:pos="2919"/>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p>
    <w:p w:rsidR="005C226C" w:rsidRPr="0088117E" w:rsidRDefault="005C226C" w:rsidP="005C226C">
      <w:pPr>
        <w:tabs>
          <w:tab w:val="left" w:pos="2919"/>
        </w:tabs>
        <w:spacing w:line="480" w:lineRule="auto"/>
        <w:rPr>
          <w:rFonts w:ascii="Times New Roman" w:hAnsi="Times New Roman" w:cs="Times New Roman"/>
          <w:color w:val="000000"/>
          <w:sz w:val="24"/>
          <w:szCs w:val="24"/>
        </w:rPr>
      </w:pPr>
    </w:p>
    <w:p w:rsidR="0088117E" w:rsidRPr="0088117E" w:rsidRDefault="0088117E" w:rsidP="0088117E">
      <w:pPr>
        <w:spacing w:line="480" w:lineRule="auto"/>
        <w:jc w:val="center"/>
        <w:rPr>
          <w:rFonts w:ascii="Times New Roman" w:hAnsi="Times New Roman" w:cs="Times New Roman"/>
          <w:color w:val="000000"/>
          <w:sz w:val="24"/>
          <w:szCs w:val="24"/>
        </w:rPr>
      </w:pPr>
      <w:r w:rsidRPr="0088117E">
        <w:rPr>
          <w:rFonts w:ascii="Times New Roman" w:hAnsi="Times New Roman" w:cs="Times New Roman"/>
          <w:color w:val="000000"/>
          <w:sz w:val="24"/>
          <w:szCs w:val="24"/>
        </w:rPr>
        <w:lastRenderedPageBreak/>
        <w:t>References</w:t>
      </w:r>
    </w:p>
    <w:p w:rsidR="0088117E" w:rsidRPr="0088117E" w:rsidRDefault="0088117E" w:rsidP="0088117E">
      <w:pPr>
        <w:spacing w:line="480" w:lineRule="auto"/>
        <w:rPr>
          <w:rFonts w:ascii="Times New Roman" w:eastAsia="Arial Unicode MS" w:hAnsi="Times New Roman" w:cs="Times New Roman"/>
          <w:color w:val="000000"/>
          <w:sz w:val="24"/>
          <w:szCs w:val="24"/>
          <w:shd w:val="clear" w:color="auto" w:fill="FFFFFF"/>
        </w:rPr>
      </w:pPr>
      <w:r w:rsidRPr="0088117E">
        <w:rPr>
          <w:rFonts w:ascii="Times New Roman" w:eastAsia="Arial Unicode MS" w:hAnsi="Times New Roman" w:cs="Times New Roman"/>
          <w:color w:val="000000"/>
          <w:sz w:val="24"/>
          <w:szCs w:val="24"/>
          <w:shd w:val="clear" w:color="auto" w:fill="FFFFFF"/>
        </w:rPr>
        <w:t>Addessi, K. S., &amp; College of Staten Island. (2017). </w:t>
      </w:r>
      <w:r w:rsidRPr="0088117E">
        <w:rPr>
          <w:rFonts w:ascii="Times New Roman" w:eastAsia="Arial Unicode MS" w:hAnsi="Times New Roman" w:cs="Times New Roman"/>
          <w:i/>
          <w:iCs/>
          <w:color w:val="000000"/>
          <w:sz w:val="24"/>
          <w:szCs w:val="24"/>
          <w:shd w:val="clear" w:color="auto" w:fill="FFFFFF"/>
        </w:rPr>
        <w:t>How the Willowbrook Consent Decree has influenced contemporary advocacy of individuals with disabilities</w:t>
      </w:r>
      <w:r w:rsidRPr="0088117E">
        <w:rPr>
          <w:rFonts w:ascii="Times New Roman" w:eastAsia="Arial Unicode MS" w:hAnsi="Times New Roman" w:cs="Times New Roman"/>
          <w:color w:val="000000"/>
          <w:sz w:val="24"/>
          <w:szCs w:val="24"/>
          <w:shd w:val="clear" w:color="auto" w:fill="FFFFFF"/>
        </w:rPr>
        <w:t>.</w:t>
      </w:r>
    </w:p>
    <w:p w:rsidR="0088117E" w:rsidRPr="0088117E" w:rsidRDefault="0088117E" w:rsidP="0088117E">
      <w:pPr>
        <w:spacing w:line="480" w:lineRule="auto"/>
        <w:rPr>
          <w:rFonts w:ascii="Times New Roman" w:hAnsi="Times New Roman" w:cs="Times New Roman"/>
          <w:color w:val="000000"/>
          <w:sz w:val="24"/>
          <w:szCs w:val="24"/>
        </w:rPr>
      </w:pPr>
      <w:r w:rsidRPr="0088117E">
        <w:rPr>
          <w:rFonts w:ascii="Times New Roman" w:eastAsia="Arial Unicode MS" w:hAnsi="Times New Roman" w:cs="Times New Roman"/>
          <w:color w:val="000000"/>
          <w:sz w:val="24"/>
          <w:szCs w:val="24"/>
          <w:shd w:val="clear" w:color="auto" w:fill="FFFFFF"/>
        </w:rPr>
        <w:t>Gotts, I. K., &amp; American Bar Association. (2001). </w:t>
      </w:r>
      <w:r w:rsidRPr="0088117E">
        <w:rPr>
          <w:rFonts w:ascii="Times New Roman" w:eastAsia="Arial Unicode MS" w:hAnsi="Times New Roman" w:cs="Times New Roman"/>
          <w:i/>
          <w:iCs/>
          <w:color w:val="000000"/>
          <w:sz w:val="24"/>
          <w:szCs w:val="24"/>
          <w:shd w:val="clear" w:color="auto" w:fill="FFFFFF"/>
        </w:rPr>
        <w:t>The merger review process: A step-by-step guide to federal merger review</w:t>
      </w:r>
      <w:r w:rsidRPr="0088117E">
        <w:rPr>
          <w:rFonts w:ascii="Times New Roman" w:eastAsia="Arial Unicode MS" w:hAnsi="Times New Roman" w:cs="Times New Roman"/>
          <w:color w:val="000000"/>
          <w:sz w:val="24"/>
          <w:szCs w:val="24"/>
          <w:shd w:val="clear" w:color="auto" w:fill="FFFFFF"/>
        </w:rPr>
        <w:t>. Chicago, Ill: Section of Antitrust Law, ABA.</w:t>
      </w:r>
    </w:p>
    <w:p w:rsidR="000B705B" w:rsidRPr="0088117E" w:rsidRDefault="000B705B" w:rsidP="0088117E">
      <w:pPr>
        <w:spacing w:line="480" w:lineRule="auto"/>
        <w:rPr>
          <w:rFonts w:ascii="Times New Roman" w:hAnsi="Times New Roman" w:cs="Times New Roman"/>
          <w:sz w:val="24"/>
          <w:szCs w:val="24"/>
        </w:rPr>
      </w:pPr>
      <w:bookmarkStart w:id="0" w:name="_GoBack"/>
      <w:bookmarkEnd w:id="0"/>
    </w:p>
    <w:sectPr w:rsidR="000B705B" w:rsidRPr="0088117E" w:rsidSect="0088117E">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0E60" w:rsidRDefault="00320E60" w:rsidP="0088117E">
      <w:pPr>
        <w:spacing w:after="0" w:line="240" w:lineRule="auto"/>
      </w:pPr>
      <w:r>
        <w:separator/>
      </w:r>
    </w:p>
  </w:endnote>
  <w:endnote w:type="continuationSeparator" w:id="1">
    <w:p w:rsidR="00320E60" w:rsidRDefault="00320E60" w:rsidP="008811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0E60" w:rsidRDefault="00320E60" w:rsidP="0088117E">
      <w:pPr>
        <w:spacing w:after="0" w:line="240" w:lineRule="auto"/>
      </w:pPr>
      <w:r>
        <w:separator/>
      </w:r>
    </w:p>
  </w:footnote>
  <w:footnote w:type="continuationSeparator" w:id="1">
    <w:p w:rsidR="00320E60" w:rsidRDefault="00320E60" w:rsidP="008811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17E" w:rsidRPr="0088117E" w:rsidRDefault="0088117E">
    <w:pPr>
      <w:pStyle w:val="Header"/>
      <w:jc w:val="right"/>
      <w:rPr>
        <w:rFonts w:ascii="Times New Roman" w:hAnsi="Times New Roman" w:cs="Times New Roman"/>
        <w:sz w:val="24"/>
        <w:szCs w:val="24"/>
      </w:rPr>
    </w:pPr>
    <w:r w:rsidRPr="0088117E">
      <w:rPr>
        <w:rFonts w:ascii="Times New Roman" w:hAnsi="Times New Roman" w:cs="Times New Roman"/>
        <w:sz w:val="24"/>
        <w:szCs w:val="24"/>
      </w:rPr>
      <w:t>LAW</w:t>
    </w:r>
    <w:r w:rsidRPr="0088117E">
      <w:rPr>
        <w:rFonts w:ascii="Times New Roman" w:hAnsi="Times New Roman" w:cs="Times New Roman"/>
        <w:sz w:val="24"/>
        <w:szCs w:val="24"/>
      </w:rPr>
      <w:tab/>
    </w:r>
    <w:r w:rsidRPr="0088117E">
      <w:rPr>
        <w:rFonts w:ascii="Times New Roman" w:hAnsi="Times New Roman" w:cs="Times New Roman"/>
        <w:sz w:val="24"/>
        <w:szCs w:val="24"/>
      </w:rPr>
      <w:tab/>
    </w:r>
    <w:sdt>
      <w:sdtPr>
        <w:rPr>
          <w:rFonts w:ascii="Times New Roman" w:hAnsi="Times New Roman" w:cs="Times New Roman"/>
          <w:sz w:val="24"/>
          <w:szCs w:val="24"/>
        </w:rPr>
        <w:id w:val="237024626"/>
        <w:docPartObj>
          <w:docPartGallery w:val="Page Numbers (Top of Page)"/>
          <w:docPartUnique/>
        </w:docPartObj>
      </w:sdtPr>
      <w:sdtContent>
        <w:r w:rsidRPr="0088117E">
          <w:rPr>
            <w:rFonts w:ascii="Times New Roman" w:hAnsi="Times New Roman" w:cs="Times New Roman"/>
            <w:sz w:val="24"/>
            <w:szCs w:val="24"/>
          </w:rPr>
          <w:fldChar w:fldCharType="begin"/>
        </w:r>
        <w:r w:rsidRPr="0088117E">
          <w:rPr>
            <w:rFonts w:ascii="Times New Roman" w:hAnsi="Times New Roman" w:cs="Times New Roman"/>
            <w:sz w:val="24"/>
            <w:szCs w:val="24"/>
          </w:rPr>
          <w:instrText xml:space="preserve"> PAGE   \* MERGEFORMAT </w:instrText>
        </w:r>
        <w:r w:rsidRPr="0088117E">
          <w:rPr>
            <w:rFonts w:ascii="Times New Roman" w:hAnsi="Times New Roman" w:cs="Times New Roman"/>
            <w:sz w:val="24"/>
            <w:szCs w:val="24"/>
          </w:rPr>
          <w:fldChar w:fldCharType="separate"/>
        </w:r>
        <w:r w:rsidR="005C226C">
          <w:rPr>
            <w:rFonts w:ascii="Times New Roman" w:hAnsi="Times New Roman" w:cs="Times New Roman"/>
            <w:noProof/>
            <w:sz w:val="24"/>
            <w:szCs w:val="24"/>
          </w:rPr>
          <w:t>5</w:t>
        </w:r>
        <w:r w:rsidRPr="0088117E">
          <w:rPr>
            <w:rFonts w:ascii="Times New Roman" w:hAnsi="Times New Roman" w:cs="Times New Roman"/>
            <w:sz w:val="24"/>
            <w:szCs w:val="24"/>
          </w:rPr>
          <w:fldChar w:fldCharType="end"/>
        </w:r>
      </w:sdtContent>
    </w:sdt>
  </w:p>
  <w:p w:rsidR="0088117E" w:rsidRPr="0088117E" w:rsidRDefault="0088117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17E" w:rsidRPr="0088117E" w:rsidRDefault="0088117E">
    <w:pPr>
      <w:pStyle w:val="Header"/>
      <w:jc w:val="right"/>
      <w:rPr>
        <w:rFonts w:ascii="Times New Roman" w:hAnsi="Times New Roman" w:cs="Times New Roman"/>
        <w:sz w:val="24"/>
        <w:szCs w:val="24"/>
      </w:rPr>
    </w:pPr>
    <w:r w:rsidRPr="0088117E">
      <w:rPr>
        <w:rFonts w:ascii="Times New Roman" w:hAnsi="Times New Roman" w:cs="Times New Roman"/>
        <w:sz w:val="24"/>
        <w:szCs w:val="24"/>
      </w:rPr>
      <w:t>Running Head: LAW</w:t>
    </w:r>
    <w:r w:rsidRPr="0088117E">
      <w:rPr>
        <w:rFonts w:ascii="Times New Roman" w:hAnsi="Times New Roman" w:cs="Times New Roman"/>
        <w:sz w:val="24"/>
        <w:szCs w:val="24"/>
      </w:rPr>
      <w:tab/>
    </w:r>
    <w:r w:rsidRPr="0088117E">
      <w:rPr>
        <w:rFonts w:ascii="Times New Roman" w:hAnsi="Times New Roman" w:cs="Times New Roman"/>
        <w:sz w:val="24"/>
        <w:szCs w:val="24"/>
      </w:rPr>
      <w:tab/>
    </w:r>
    <w:sdt>
      <w:sdtPr>
        <w:rPr>
          <w:rFonts w:ascii="Times New Roman" w:hAnsi="Times New Roman" w:cs="Times New Roman"/>
          <w:sz w:val="24"/>
          <w:szCs w:val="24"/>
        </w:rPr>
        <w:id w:val="237024633"/>
        <w:docPartObj>
          <w:docPartGallery w:val="Page Numbers (Top of Page)"/>
          <w:docPartUnique/>
        </w:docPartObj>
      </w:sdtPr>
      <w:sdtContent>
        <w:r w:rsidRPr="0088117E">
          <w:rPr>
            <w:rFonts w:ascii="Times New Roman" w:hAnsi="Times New Roman" w:cs="Times New Roman"/>
            <w:sz w:val="24"/>
            <w:szCs w:val="24"/>
          </w:rPr>
          <w:fldChar w:fldCharType="begin"/>
        </w:r>
        <w:r w:rsidRPr="0088117E">
          <w:rPr>
            <w:rFonts w:ascii="Times New Roman" w:hAnsi="Times New Roman" w:cs="Times New Roman"/>
            <w:sz w:val="24"/>
            <w:szCs w:val="24"/>
          </w:rPr>
          <w:instrText xml:space="preserve"> PAGE   \* MERGEFORMAT </w:instrText>
        </w:r>
        <w:r w:rsidRPr="0088117E">
          <w:rPr>
            <w:rFonts w:ascii="Times New Roman" w:hAnsi="Times New Roman" w:cs="Times New Roman"/>
            <w:sz w:val="24"/>
            <w:szCs w:val="24"/>
          </w:rPr>
          <w:fldChar w:fldCharType="separate"/>
        </w:r>
        <w:r w:rsidR="005C226C">
          <w:rPr>
            <w:rFonts w:ascii="Times New Roman" w:hAnsi="Times New Roman" w:cs="Times New Roman"/>
            <w:noProof/>
            <w:sz w:val="24"/>
            <w:szCs w:val="24"/>
          </w:rPr>
          <w:t>1</w:t>
        </w:r>
        <w:r w:rsidRPr="0088117E">
          <w:rPr>
            <w:rFonts w:ascii="Times New Roman" w:hAnsi="Times New Roman" w:cs="Times New Roman"/>
            <w:sz w:val="24"/>
            <w:szCs w:val="24"/>
          </w:rPr>
          <w:fldChar w:fldCharType="end"/>
        </w:r>
      </w:sdtContent>
    </w:sdt>
  </w:p>
  <w:p w:rsidR="0088117E" w:rsidRPr="0088117E" w:rsidRDefault="0088117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A45561"/>
    <w:rsid w:val="000B705B"/>
    <w:rsid w:val="000D6082"/>
    <w:rsid w:val="0011396A"/>
    <w:rsid w:val="001B6696"/>
    <w:rsid w:val="00320E60"/>
    <w:rsid w:val="003C20D6"/>
    <w:rsid w:val="00496DE7"/>
    <w:rsid w:val="004A3530"/>
    <w:rsid w:val="005C226C"/>
    <w:rsid w:val="007447B1"/>
    <w:rsid w:val="00777C43"/>
    <w:rsid w:val="0088117E"/>
    <w:rsid w:val="0097398A"/>
    <w:rsid w:val="00974C05"/>
    <w:rsid w:val="00A45561"/>
    <w:rsid w:val="00A83F65"/>
    <w:rsid w:val="00AC4668"/>
    <w:rsid w:val="00B3628C"/>
    <w:rsid w:val="00C25C9A"/>
    <w:rsid w:val="00DA4BFB"/>
    <w:rsid w:val="00E4458A"/>
    <w:rsid w:val="00EA12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B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17E"/>
  </w:style>
  <w:style w:type="paragraph" w:styleId="Footer">
    <w:name w:val="footer"/>
    <w:basedOn w:val="Normal"/>
    <w:link w:val="FooterChar"/>
    <w:uiPriority w:val="99"/>
    <w:semiHidden/>
    <w:unhideWhenUsed/>
    <w:rsid w:val="008811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117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2020-03-22T12:53:00Z</dcterms:created>
  <dcterms:modified xsi:type="dcterms:W3CDTF">2020-03-22T12:53:00Z</dcterms:modified>
</cp:coreProperties>
</file>